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95" w:rsidRPr="00752695" w:rsidRDefault="00752695" w:rsidP="007526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</w:pPr>
      <w:r w:rsidRPr="00752695"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  <w:t>Тәжірибе үшін жеке тақырыптардың шамамен тізімі</w:t>
      </w:r>
      <w:r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  <w:t xml:space="preserve"> </w:t>
      </w:r>
      <w:r w:rsidRPr="00752695"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  <w:t>тапсырмалар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1. Шағын пәтерге арналған асүйдің дизайн жобасы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2. Асхана-асхананың дизайындық жобасы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3. Баспа үйінің кеңсе дизайны жобасы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4. Дизайндық студия кеңсесінің дизайн жобасы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5. Баспа кеңсесінің жобалау дизайны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6. Графикалық шеберхананың жұмыс ортасының жобалау </w:t>
      </w: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дизайны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7. Макеттік шеберхананың жұмыс ортасының жобалық </w:t>
      </w: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дизайны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8. Тігін ательесінің жұмыс ортасының жобалық </w:t>
      </w: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дизайны</w:t>
      </w: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 xml:space="preserve"> </w:t>
      </w:r>
    </w:p>
    <w:p w:rsidR="00752695" w:rsidRPr="001C4D5E" w:rsidRDefault="00752695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C4D5E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9. т.б.</w:t>
      </w:r>
    </w:p>
    <w:p w:rsidR="001C4D5E" w:rsidRDefault="001C4D5E" w:rsidP="007526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</w:pPr>
    </w:p>
    <w:p w:rsidR="001C4D5E" w:rsidRPr="001C4D5E" w:rsidRDefault="001C4D5E" w:rsidP="001C4D5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42"/>
          <w:szCs w:val="42"/>
          <w:lang w:val="kk-KZ"/>
        </w:rPr>
      </w:pPr>
      <w:r w:rsidRPr="001C4D5E">
        <w:rPr>
          <w:rStyle w:val="y2iqfc"/>
          <w:rFonts w:ascii="inherit" w:hAnsi="inherit"/>
          <w:b/>
          <w:color w:val="202124"/>
          <w:sz w:val="42"/>
          <w:szCs w:val="42"/>
          <w:lang w:val="kk-KZ"/>
        </w:rPr>
        <w:t>Пәндік емтиханға арналған сұрақтар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1. Эргономикалық зерттеулердің тарихы. Эргономиканың даму кезеңдері.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2. «Эргономика» түсінігі, эргономиканың мақсаты мен міндеттері.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3. «Эргодизайн» түсінігі. Экологиялық дизайндағы эргодизайн міндеттері.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4. Эргономикалық талаптарды анықтайтын факторлар (әлеуметтік психологиялық, антропометриялық, психологиялық, психофизиологиялық, физиологиялық, гигиеналық).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5. Эргономикадағы антропометриялық талаптар. «Антропометрия» туралы түсінік. Антропометриялық сипаттамалардың түрлері.</w:t>
      </w:r>
    </w:p>
    <w:p w:rsid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6. Гигиеналық факторлар. Гигиеналық факторлар элементтерінің функционалды блоктары (микроклимат, жарықтандыру, зиянды заттар, механикалық тербеліс, радиация, биологиялық агенттер).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7. Қоршаған ортаның адамға әсер етуінің негізгі механизмдері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(химиялық, физикалық, биологиялық).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8. Табиғи факторлардың адам ағзасына әсеріне қарай жіктелуі (тікелей, жанама, жанама).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9. Кеңістікті ұйымдастырудағы жарықтың рөлі (ережелер, міндеттер, талаптар).</w:t>
      </w:r>
    </w:p>
    <w:p w:rsid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10. Жарықтандыру жабдықтары (шамдар, монтаждау құралдары,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электрондық пошта бөлігі). Жарық көздері (қыздыру шамдары, қыздыру галогендік лампалар, люминесцентті лампалар, сынап шамдары, натрий лампалары, металл галогендік шамдар). Шамдардың түрлері (төбе, қабырға, үстел,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еденге орнатылған, құрал-жабдықпен орнатылған).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1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1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. Түс көмегімен шешілетін мәселелер (психофизикалық жайлылық факторы; эмоционалды-эстетикалық әсер ету факторы; құралдар жүйесінде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көрнекі ақпарат).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12. Түстің адам психикасына әсері. Түстердің ассоциациялары. Әсер ету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кеңістіктегі көлемдерді қабылдаудағы түстер.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13. Өмір сүру ортасының функционалдық аймақтары (қарым-қатынас аймағы, отбасы аралық қарым-қатынас, жұмыс және оқу, тамақ әзірлеу және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lastRenderedPageBreak/>
        <w:t>тамақтану, оңалту және жеке гигиена, ұйықтау аймағы және жеке аймақ, сүйікті іс-әрекеттер және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хобби, сақтау).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14. Жиһаздың классификациясы (операциялық, функционалдық, құрылымдық-технологиялық, материалдары бойынша, өндіріс сипаты бойынша).</w:t>
      </w:r>
    </w:p>
    <w:p w:rsidR="001C4D5E" w:rsidRPr="001C4D5E" w:rsidRDefault="001C4D5E" w:rsidP="001C4D5E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  <w:lang w:val="kk-KZ"/>
        </w:rPr>
      </w:pPr>
      <w:r w:rsidRPr="001C4D5E">
        <w:rPr>
          <w:rStyle w:val="y2iqfc"/>
          <w:rFonts w:ascii="inherit" w:hAnsi="inherit"/>
          <w:color w:val="202124"/>
          <w:sz w:val="28"/>
          <w:szCs w:val="28"/>
          <w:lang w:val="kk-KZ"/>
        </w:rPr>
        <w:t>15. Жиһазға қойылатын эргономикалық талаптар.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16. Асхананы ұйымдастыру және жабдықтау.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17. Моншаны ұйымдастыру және жабдықтау.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18. Балабақшаны ұйымдастыру және жабдықтау.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19. Қоғамдық ғимараттар мен үй-жайлардың функционалдық мақсаты.</w:t>
      </w:r>
      <w:r w:rsidR="005D1597"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</w:t>
      </w: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Факторлар мен талаптар.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20. Кеңсенің ұйымдастырылуы және жабдықталуы.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21. Жұмыс орны эргономикасының ерекшелігі.</w:t>
      </w:r>
    </w:p>
    <w:p w:rsidR="001C4D5E" w:rsidRPr="005D1597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22. Көрнекі ақпараттық құралдар мен жүйелер. Көрнекі ортаның қабаттары</w:t>
      </w:r>
    </w:p>
    <w:p w:rsidR="001C4D5E" w:rsidRDefault="001C4D5E" w:rsidP="005D1597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(1.сыртқы ортада; 2.ғимарат кеңістігінде; 3.жабдықта).</w:t>
      </w:r>
    </w:p>
    <w:p w:rsidR="005D1597" w:rsidRPr="005D1597" w:rsidRDefault="005D1597" w:rsidP="005D159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23. Ақпаратты кодтау әдістері (пішін, әріптер, сандар, түс, жарықтық және 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т</w:t>
      </w:r>
      <w:bookmarkStart w:id="0" w:name="_GoBack"/>
      <w:bookmarkEnd w:id="0"/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.б.).</w:t>
      </w:r>
    </w:p>
    <w:p w:rsidR="005D1597" w:rsidRPr="005D1597" w:rsidRDefault="005D1597" w:rsidP="005D159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24. Өнімділік, оның төмендеуінің себептері және түрлері. Орындау кезеңдері.</w:t>
      </w:r>
    </w:p>
    <w:p w:rsidR="005D1597" w:rsidRPr="005D1597" w:rsidRDefault="005D1597" w:rsidP="005D159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25. Қоршаған орта объектілері мен жүйелерін қабылдау эргономикасы.</w:t>
      </w:r>
    </w:p>
    <w:p w:rsidR="005D1597" w:rsidRPr="005D1597" w:rsidRDefault="005D1597" w:rsidP="005D1597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</w:rPr>
      </w:pPr>
      <w:r w:rsidRPr="005D1597">
        <w:rPr>
          <w:rStyle w:val="y2iqfc"/>
          <w:rFonts w:ascii="inherit" w:hAnsi="inherit"/>
          <w:color w:val="202124"/>
          <w:sz w:val="28"/>
          <w:szCs w:val="28"/>
          <w:lang w:val="kk-KZ"/>
        </w:rPr>
        <w:t>26. Қалалық ортадағы бейнеэкология.</w:t>
      </w:r>
    </w:p>
    <w:p w:rsidR="005D1597" w:rsidRPr="005D1597" w:rsidRDefault="005D1597" w:rsidP="005D1597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1C4D5E" w:rsidRPr="001C4D5E" w:rsidRDefault="001C4D5E" w:rsidP="001C4D5E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1C4D5E" w:rsidRPr="001C4D5E" w:rsidRDefault="001C4D5E" w:rsidP="001C4D5E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1C4D5E" w:rsidRPr="00752695" w:rsidRDefault="001C4D5E" w:rsidP="001C4D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</w:p>
    <w:p w:rsidR="00E64294" w:rsidRPr="001C4D5E" w:rsidRDefault="00E64294" w:rsidP="001C4D5E">
      <w:pPr>
        <w:spacing w:line="240" w:lineRule="auto"/>
        <w:jc w:val="both"/>
        <w:rPr>
          <w:sz w:val="28"/>
          <w:szCs w:val="28"/>
          <w:lang w:val="kk-KZ"/>
        </w:rPr>
      </w:pPr>
    </w:p>
    <w:sectPr w:rsidR="00E64294" w:rsidRPr="001C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4"/>
    <w:rsid w:val="001C4D5E"/>
    <w:rsid w:val="005D1597"/>
    <w:rsid w:val="00752695"/>
    <w:rsid w:val="00E52364"/>
    <w:rsid w:val="00E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FA3"/>
  <w15:chartTrackingRefBased/>
  <w15:docId w15:val="{1E6013AA-3EA9-4897-9CE2-A97702A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6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2024-01-16T08:13:00Z</dcterms:created>
  <dcterms:modified xsi:type="dcterms:W3CDTF">2024-01-16T08:25:00Z</dcterms:modified>
</cp:coreProperties>
</file>